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877100" w:rsidRDefault="00877100" w:rsidP="00877100">
            <w:pPr>
              <w:ind w:right="175"/>
              <w:jc w:val="both"/>
            </w:pPr>
            <w:r>
              <w:t>GARA EUROPEA A PROCEDURA APERTA  PER L’APPALTO DEL SERVIZIO DI GESTIONE DELL’ASILO NIDO COMUNALE  “I COLORI DELL’ARCOBALENO”</w:t>
            </w:r>
          </w:p>
          <w:p w:rsidR="00877100" w:rsidRDefault="00877100" w:rsidP="00877100">
            <w:pPr>
              <w:ind w:right="175"/>
              <w:jc w:val="both"/>
            </w:pPr>
          </w:p>
          <w:p w:rsidR="009211AB" w:rsidRPr="004B7267" w:rsidRDefault="009211AB" w:rsidP="0061129B">
            <w:pPr>
              <w:ind w:right="175"/>
              <w:jc w:val="both"/>
            </w:pP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386" w:type="dxa"/>
          </w:tcPr>
          <w:p w:rsidR="009211AB" w:rsidRDefault="009211AB" w:rsidP="00B61DEF">
            <w:pPr>
              <w:ind w:right="-143"/>
            </w:pPr>
          </w:p>
          <w:p w:rsidR="00877100" w:rsidRDefault="00877100" w:rsidP="00877100">
            <w:pPr>
              <w:ind w:right="175"/>
              <w:jc w:val="both"/>
            </w:pPr>
          </w:p>
          <w:p w:rsidR="00877100" w:rsidRDefault="00877100" w:rsidP="00877100">
            <w:pPr>
              <w:ind w:right="175"/>
              <w:jc w:val="both"/>
            </w:pPr>
          </w:p>
          <w:p w:rsidR="00877100" w:rsidRPr="004B7267" w:rsidRDefault="00877100" w:rsidP="00877100">
            <w:pPr>
              <w:ind w:right="175"/>
              <w:jc w:val="both"/>
            </w:pPr>
            <w:r>
              <w:t xml:space="preserve">CIG </w:t>
            </w:r>
            <w:r w:rsidRPr="00757A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80900898A2</w:t>
            </w:r>
            <w:bookmarkStart w:id="0" w:name="_GoBack"/>
            <w:bookmarkEnd w:id="0"/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9734C" w:rsidRPr="004B7267" w:rsidRDefault="0009734C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E872D1" w:rsidRPr="004B7267" w:rsidRDefault="00E872D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</w:t>
            </w:r>
            <w:proofErr w:type="spellStart"/>
            <w:r w:rsidR="00881BE6">
              <w:rPr>
                <w:sz w:val="18"/>
                <w:szCs w:val="18"/>
              </w:rPr>
              <w:t>lett</w:t>
            </w:r>
            <w:proofErr w:type="spellEnd"/>
            <w:r w:rsidR="00881BE6">
              <w:rPr>
                <w:sz w:val="18"/>
                <w:szCs w:val="18"/>
              </w:rPr>
              <w:t xml:space="preserve">. d), e), f), g) e all’art. 46 comma 1 </w:t>
            </w:r>
            <w:proofErr w:type="spellStart"/>
            <w:r w:rsidR="00881BE6">
              <w:rPr>
                <w:sz w:val="18"/>
                <w:szCs w:val="18"/>
              </w:rPr>
              <w:t>lett.a</w:t>
            </w:r>
            <w:proofErr w:type="spellEnd"/>
            <w:r w:rsidR="00881BE6">
              <w:rPr>
                <w:sz w:val="18"/>
                <w:szCs w:val="18"/>
              </w:rPr>
              <w:t xml:space="preserve">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 xml:space="preserve">Se pertinente, indicare la denominazione degli operatori economici facenti parte di un consorzio di cui all’art. 45, comma 2,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 xml:space="preserve">. b) e c), o di una società di professionisti di cui all’articolo 46, comma 1,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>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portata,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  <w:r w:rsidR="00A56A3E" w:rsidRPr="004B7267">
              <w:rPr>
                <w:b/>
                <w:sz w:val="18"/>
                <w:szCs w:val="18"/>
              </w:rPr>
              <w:t xml:space="preserve"> 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</w:t>
            </w:r>
            <w:r>
              <w:rPr>
                <w:sz w:val="20"/>
                <w:szCs w:val="20"/>
              </w:rPr>
              <w:t xml:space="preserve"> </w:t>
            </w:r>
            <w:r w:rsidRPr="00C73453">
              <w:rPr>
                <w:sz w:val="20"/>
                <w:szCs w:val="20"/>
              </w:rPr>
              <w:t>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BC602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</w:t>
            </w:r>
            <w:r w:rsidR="00BC6023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 (autodisciplina 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“Self-</w:t>
            </w:r>
            <w:proofErr w:type="spellStart"/>
            <w:r w:rsidRPr="00E44C34">
              <w:rPr>
                <w:sz w:val="18"/>
                <w:szCs w:val="18"/>
              </w:rPr>
              <w:t>Cleaning</w:t>
            </w:r>
            <w:proofErr w:type="spellEnd"/>
            <w:r w:rsidRPr="00E44C34">
              <w:rPr>
                <w:sz w:val="18"/>
                <w:szCs w:val="18"/>
              </w:rPr>
              <w:t xml:space="preserve">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</w:t>
            </w:r>
            <w:proofErr w:type="spellStart"/>
            <w:r w:rsidR="00B74B09">
              <w:rPr>
                <w:sz w:val="18"/>
                <w:szCs w:val="18"/>
              </w:rPr>
              <w:t>lett</w:t>
            </w:r>
            <w:proofErr w:type="spellEnd"/>
            <w:r w:rsidR="00B74B09">
              <w:rPr>
                <w:sz w:val="18"/>
                <w:szCs w:val="18"/>
              </w:rPr>
              <w:t>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</w:t>
            </w:r>
            <w:proofErr w:type="spellStart"/>
            <w:r w:rsidRPr="004B7267">
              <w:rPr>
                <w:sz w:val="18"/>
                <w:szCs w:val="18"/>
              </w:rPr>
              <w:t>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  <w:r>
              <w:rPr>
                <w:sz w:val="18"/>
                <w:szCs w:val="18"/>
              </w:rPr>
              <w:t xml:space="preserve">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comma 3,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982A7C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 xml:space="preserve"> </w:t>
            </w:r>
            <w:r w:rsidR="00D666DE"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</w:t>
            </w:r>
            <w:proofErr w:type="spellStart"/>
            <w:r w:rsidR="00AF1DBA">
              <w:rPr>
                <w:sz w:val="18"/>
                <w:szCs w:val="18"/>
              </w:rPr>
              <w:t>lett</w:t>
            </w:r>
            <w:proofErr w:type="spellEnd"/>
            <w:r w:rsidR="00AF1DBA">
              <w:rPr>
                <w:sz w:val="18"/>
                <w:szCs w:val="18"/>
              </w:rPr>
              <w:t>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</w:t>
            </w:r>
            <w:proofErr w:type="spellStart"/>
            <w:r w:rsidR="007678A9">
              <w:rPr>
                <w:sz w:val="18"/>
                <w:szCs w:val="18"/>
              </w:rPr>
              <w:t>lett</w:t>
            </w:r>
            <w:proofErr w:type="spellEnd"/>
            <w:r w:rsidR="007678A9">
              <w:rPr>
                <w:sz w:val="18"/>
                <w:szCs w:val="18"/>
              </w:rPr>
              <w:t>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 xml:space="preserve">(articolo 80, comma 2 e comma 5,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lett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f), g), h), i), l),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 xml:space="preserve">m) del Codice e art. 53 comma 16-ter del D.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Lgs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 xml:space="preserve">1. è stato soggetto alla sanzione </w:t>
            </w:r>
            <w:proofErr w:type="spellStart"/>
            <w:r w:rsidRPr="00C47318">
              <w:rPr>
                <w:sz w:val="18"/>
                <w:szCs w:val="18"/>
              </w:rPr>
              <w:t>interdittiva</w:t>
            </w:r>
            <w:proofErr w:type="spellEnd"/>
            <w:r w:rsidRPr="00C47318">
              <w:rPr>
                <w:sz w:val="18"/>
                <w:szCs w:val="18"/>
              </w:rPr>
              <w:t xml:space="preserve">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 xml:space="preserve">pubblica amministrazione, compresi i provvedimenti </w:t>
            </w:r>
            <w:proofErr w:type="spellStart"/>
            <w:r w:rsidRPr="00C47318">
              <w:rPr>
                <w:sz w:val="18"/>
                <w:szCs w:val="18"/>
              </w:rPr>
              <w:t>interdittivi</w:t>
            </w:r>
            <w:proofErr w:type="spellEnd"/>
            <w:r w:rsidRPr="00C47318">
              <w:rPr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 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 xml:space="preserve">In caso affermativo : 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A506D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>7. L’operatore economico si trova nella condizione prevista dall’art.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 xml:space="preserve">53 comma 16-ter del </w:t>
            </w:r>
            <w:proofErr w:type="spellStart"/>
            <w:r w:rsidRPr="00A506D4">
              <w:rPr>
                <w:sz w:val="18"/>
                <w:szCs w:val="18"/>
              </w:rPr>
              <w:t>D.Lgs.</w:t>
            </w:r>
            <w:proofErr w:type="spellEnd"/>
            <w:r w:rsidRPr="00A506D4">
              <w:rPr>
                <w:sz w:val="18"/>
                <w:szCs w:val="18"/>
              </w:rPr>
              <w:t xml:space="preserve"> 165/2001 (</w:t>
            </w:r>
            <w:proofErr w:type="spellStart"/>
            <w:r w:rsidRPr="00A506D4">
              <w:rPr>
                <w:sz w:val="18"/>
                <w:szCs w:val="18"/>
              </w:rPr>
              <w:t>pantouflage</w:t>
            </w:r>
            <w:proofErr w:type="spellEnd"/>
            <w:r w:rsidRPr="00A506D4">
              <w:rPr>
                <w:sz w:val="18"/>
                <w:szCs w:val="18"/>
              </w:rPr>
              <w:t xml:space="preserve"> o revolving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 xml:space="preserve"> 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41571A" w:rsidRPr="004B7267">
        <w:rPr>
          <w:rFonts w:cstheme="minorHAnsi"/>
          <w:b/>
        </w:rPr>
        <w:t>ɑ</w:t>
      </w:r>
      <w:r w:rsidR="0041571A" w:rsidRPr="004B7267">
        <w:rPr>
          <w:rFonts w:ascii="Arial" w:hAnsi="Arial" w:cs="Arial"/>
          <w:sz w:val="20"/>
          <w:szCs w:val="20"/>
        </w:rPr>
        <w:t xml:space="preserve"> 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41571A" w:rsidRPr="004B7267">
        <w:rPr>
          <w:rFonts w:cstheme="minorHAnsi"/>
          <w:sz w:val="20"/>
          <w:szCs w:val="20"/>
        </w:rPr>
        <w:t xml:space="preserve"> </w:t>
      </w:r>
      <w:proofErr w:type="spellStart"/>
      <w:r w:rsidR="0041571A" w:rsidRPr="004B7267">
        <w:rPr>
          <w:rFonts w:cstheme="minorHAnsi"/>
          <w:sz w:val="20"/>
          <w:szCs w:val="20"/>
        </w:rPr>
        <w:t>a</w:t>
      </w:r>
      <w:proofErr w:type="spellEnd"/>
      <w:r w:rsidR="0041571A" w:rsidRPr="004B7267">
        <w:rPr>
          <w:rFonts w:cstheme="minorHAnsi"/>
          <w:sz w:val="20"/>
          <w:szCs w:val="20"/>
        </w:rPr>
        <w:t xml:space="preserve">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41571A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4B7267">
        <w:rPr>
          <w:rFonts w:cstheme="minorHAnsi"/>
          <w:b/>
          <w:sz w:val="20"/>
          <w:szCs w:val="20"/>
        </w:rPr>
        <w:t>ɑ</w:t>
      </w:r>
      <w:r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4B7267">
              <w:rPr>
                <w:rFonts w:cstheme="minorHAnsi"/>
                <w:b/>
              </w:rPr>
              <w:t>ɑ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</w:t>
      </w:r>
      <w:r w:rsidR="00424F79">
        <w:rPr>
          <w:sz w:val="20"/>
          <w:szCs w:val="20"/>
        </w:rPr>
        <w:t xml:space="preserve"> </w:t>
      </w:r>
      <w:r w:rsidRPr="004B7267">
        <w:rPr>
          <w:sz w:val="20"/>
          <w:szCs w:val="20"/>
        </w:rPr>
        <w:t>IDONEITÀ</w:t>
      </w:r>
      <w:r w:rsidR="00424F79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4B7267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sz w:val="20"/>
          <w:szCs w:val="20"/>
        </w:rPr>
        <w:t xml:space="preserve"> 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</w:t>
            </w:r>
            <w:r w:rsidR="0061765D">
              <w:rPr>
                <w:sz w:val="18"/>
                <w:szCs w:val="18"/>
              </w:rPr>
              <w:lastRenderedPageBreak/>
              <w:t xml:space="preserve">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  <w:r w:rsidRPr="004B7267">
              <w:rPr>
                <w:sz w:val="18"/>
                <w:szCs w:val="18"/>
              </w:rPr>
              <w:t xml:space="preserve">       </w:t>
            </w: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610B14" w:rsidRPr="004B7267" w:rsidRDefault="00610B14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 </w:t>
      </w:r>
      <w:r w:rsidR="00610B14"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B46B30" w:rsidRDefault="00132F0D" w:rsidP="003F18AE">
      <w:pPr>
        <w:tabs>
          <w:tab w:val="left" w:pos="2680"/>
        </w:tabs>
        <w:jc w:val="both"/>
        <w:rPr>
          <w:b/>
          <w:sz w:val="20"/>
          <w:szCs w:val="20"/>
        </w:rPr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</w:t>
      </w:r>
      <w:r w:rsidR="003463B5">
        <w:rPr>
          <w:i/>
          <w:sz w:val="20"/>
          <w:szCs w:val="20"/>
        </w:rPr>
        <w:t xml:space="preserve">ara unico europeo, ai fini della procedura di gara </w:t>
      </w:r>
      <w:r w:rsidR="003463B5" w:rsidRPr="00B46B30">
        <w:rPr>
          <w:b/>
          <w:i/>
          <w:sz w:val="20"/>
          <w:szCs w:val="20"/>
        </w:rPr>
        <w:t>per l’affidamento</w:t>
      </w:r>
      <w:r w:rsidR="003463B5" w:rsidRPr="00B46B30">
        <w:rPr>
          <w:b/>
        </w:rPr>
        <w:t xml:space="preserve"> </w:t>
      </w:r>
      <w:r w:rsidR="003463B5" w:rsidRPr="00B46B30">
        <w:rPr>
          <w:b/>
          <w:i/>
          <w:sz w:val="20"/>
          <w:szCs w:val="20"/>
        </w:rPr>
        <w:t>della gestione del servizio asilo nido comunale “i colori dell’arcobaleno”</w:t>
      </w:r>
      <w:r w:rsidR="003463B5" w:rsidRPr="00B46B30">
        <w:rPr>
          <w:b/>
          <w:sz w:val="20"/>
          <w:szCs w:val="20"/>
        </w:rPr>
        <w:t>.</w:t>
      </w: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Data,</w:t>
      </w:r>
      <w:r w:rsidR="00446072" w:rsidRPr="004B7267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79" w:rsidRDefault="004E3279" w:rsidP="00556778">
      <w:pPr>
        <w:spacing w:after="0" w:line="240" w:lineRule="auto"/>
      </w:pPr>
      <w:r>
        <w:separator/>
      </w:r>
    </w:p>
  </w:endnote>
  <w:endnote w:type="continuationSeparator" w:id="0">
    <w:p w:rsidR="004E3279" w:rsidRDefault="004E3279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79" w:rsidRDefault="004E3279" w:rsidP="00556778">
      <w:pPr>
        <w:spacing w:after="0" w:line="240" w:lineRule="auto"/>
      </w:pPr>
      <w:r>
        <w:separator/>
      </w:r>
    </w:p>
  </w:footnote>
  <w:footnote w:type="continuationSeparator" w:id="0">
    <w:p w:rsidR="004E3279" w:rsidRDefault="004E3279" w:rsidP="00556778">
      <w:pPr>
        <w:spacing w:after="0" w:line="240" w:lineRule="auto"/>
      </w:pPr>
      <w:r>
        <w:continuationSeparator/>
      </w:r>
    </w:p>
  </w:footnote>
  <w:footnote w:id="1">
    <w:p w:rsidR="00017F37" w:rsidRPr="00CA53F9" w:rsidRDefault="00017F37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017F37" w:rsidRPr="00CA53F9" w:rsidRDefault="00017F37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017F37" w:rsidRDefault="00017F37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 xml:space="preserve">avviso di </w:t>
      </w:r>
      <w:proofErr w:type="spellStart"/>
      <w:r w:rsidRPr="00BE669A">
        <w:rPr>
          <w:b/>
          <w:i/>
          <w:sz w:val="16"/>
          <w:szCs w:val="16"/>
        </w:rPr>
        <w:t>preinformazione</w:t>
      </w:r>
      <w:proofErr w:type="spellEnd"/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017F37" w:rsidRPr="00CA53F9" w:rsidRDefault="00017F37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017F37" w:rsidRPr="0009734C" w:rsidRDefault="00017F37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017F37" w:rsidRPr="0009734C" w:rsidRDefault="00017F37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017F37" w:rsidRDefault="00017F37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017F37" w:rsidRPr="00C775BA" w:rsidRDefault="00017F37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017F37" w:rsidRPr="00C775BA" w:rsidRDefault="00017F37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017F37" w:rsidRDefault="00017F37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017F37" w:rsidRDefault="00017F37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017F37" w:rsidRPr="00C775BA" w:rsidRDefault="00017F37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017F37" w:rsidRPr="00C775BA" w:rsidRDefault="00017F37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017F37" w:rsidRPr="00C775BA" w:rsidRDefault="00017F37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017F37" w:rsidRDefault="00017F37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017F37" w:rsidRPr="0072581C" w:rsidRDefault="00017F37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017F37" w:rsidRPr="002567E4" w:rsidRDefault="00017F37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017F37" w:rsidRPr="008148BD" w:rsidRDefault="00017F37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017F37" w:rsidRPr="008148BD" w:rsidRDefault="00017F37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017F37" w:rsidRDefault="00017F37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017F37" w:rsidRPr="009521D1" w:rsidRDefault="00017F37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017F37" w:rsidRDefault="00017F37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017F37" w:rsidRPr="00D96582" w:rsidRDefault="00017F37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017F37" w:rsidRPr="00620F07" w:rsidRDefault="00017F37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017F37" w:rsidRDefault="00017F37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017F37" w:rsidRPr="00C2335E" w:rsidRDefault="00017F37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017F37" w:rsidRPr="00C2335E" w:rsidRDefault="00017F37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017F37" w:rsidRPr="00C2335E" w:rsidRDefault="00017F37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017F37" w:rsidRPr="006F0F20" w:rsidRDefault="00017F37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017F37" w:rsidRDefault="00017F37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017F37" w:rsidRPr="004A0893" w:rsidRDefault="00017F37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017F37" w:rsidRPr="004A0893" w:rsidRDefault="00017F37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017F37" w:rsidRPr="004A0893" w:rsidRDefault="00017F37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017F37" w:rsidRPr="004A0893" w:rsidRDefault="00017F37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8">
    <w:p w:rsidR="00017F37" w:rsidRPr="004A0893" w:rsidRDefault="00017F37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9">
    <w:p w:rsidR="00017F37" w:rsidRDefault="00017F37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017F37" w:rsidRDefault="00017F37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017F37" w:rsidRDefault="00017F37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2">
    <w:p w:rsidR="00017F37" w:rsidRPr="00E92697" w:rsidRDefault="00017F37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017F37" w:rsidRPr="00E92697" w:rsidRDefault="00017F37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8"/>
    <w:rsid w:val="000015ED"/>
    <w:rsid w:val="00002AE5"/>
    <w:rsid w:val="00004944"/>
    <w:rsid w:val="00012190"/>
    <w:rsid w:val="00017F37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D4F1D"/>
    <w:rsid w:val="000E474C"/>
    <w:rsid w:val="00102641"/>
    <w:rsid w:val="001038BA"/>
    <w:rsid w:val="001065C5"/>
    <w:rsid w:val="00116056"/>
    <w:rsid w:val="00127664"/>
    <w:rsid w:val="00132F0D"/>
    <w:rsid w:val="0013777D"/>
    <w:rsid w:val="001408E3"/>
    <w:rsid w:val="00141D81"/>
    <w:rsid w:val="00152ED1"/>
    <w:rsid w:val="001648C8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0CD1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34AB"/>
    <w:rsid w:val="002B38E8"/>
    <w:rsid w:val="002B656A"/>
    <w:rsid w:val="002B75D6"/>
    <w:rsid w:val="002C1FE7"/>
    <w:rsid w:val="002E1A7C"/>
    <w:rsid w:val="002F64A1"/>
    <w:rsid w:val="002F71DF"/>
    <w:rsid w:val="00312DBE"/>
    <w:rsid w:val="003231D4"/>
    <w:rsid w:val="00326D89"/>
    <w:rsid w:val="00327CCB"/>
    <w:rsid w:val="003304A2"/>
    <w:rsid w:val="003463B5"/>
    <w:rsid w:val="00350188"/>
    <w:rsid w:val="00380F3A"/>
    <w:rsid w:val="00385FCC"/>
    <w:rsid w:val="003910DA"/>
    <w:rsid w:val="00391BA1"/>
    <w:rsid w:val="003A1DDC"/>
    <w:rsid w:val="003C4461"/>
    <w:rsid w:val="003D0484"/>
    <w:rsid w:val="003D41F6"/>
    <w:rsid w:val="003F18AE"/>
    <w:rsid w:val="004032CD"/>
    <w:rsid w:val="004078A1"/>
    <w:rsid w:val="0041571A"/>
    <w:rsid w:val="00424F79"/>
    <w:rsid w:val="0043143D"/>
    <w:rsid w:val="00446072"/>
    <w:rsid w:val="00451917"/>
    <w:rsid w:val="00457045"/>
    <w:rsid w:val="0046664C"/>
    <w:rsid w:val="004866F0"/>
    <w:rsid w:val="0049124F"/>
    <w:rsid w:val="0049299A"/>
    <w:rsid w:val="004A0893"/>
    <w:rsid w:val="004B4C9C"/>
    <w:rsid w:val="004B7267"/>
    <w:rsid w:val="004C5CE5"/>
    <w:rsid w:val="004E3279"/>
    <w:rsid w:val="004E3E8A"/>
    <w:rsid w:val="004E468B"/>
    <w:rsid w:val="004F0916"/>
    <w:rsid w:val="00526D70"/>
    <w:rsid w:val="00533924"/>
    <w:rsid w:val="00551184"/>
    <w:rsid w:val="00556778"/>
    <w:rsid w:val="00556BD8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610B14"/>
    <w:rsid w:val="0061129B"/>
    <w:rsid w:val="006118CD"/>
    <w:rsid w:val="00616155"/>
    <w:rsid w:val="0061765D"/>
    <w:rsid w:val="00620F07"/>
    <w:rsid w:val="00621D57"/>
    <w:rsid w:val="00644EA8"/>
    <w:rsid w:val="006470C3"/>
    <w:rsid w:val="006552B1"/>
    <w:rsid w:val="00665D47"/>
    <w:rsid w:val="006829B9"/>
    <w:rsid w:val="006850F4"/>
    <w:rsid w:val="00685919"/>
    <w:rsid w:val="0068695F"/>
    <w:rsid w:val="0069005A"/>
    <w:rsid w:val="0069781B"/>
    <w:rsid w:val="006A22E0"/>
    <w:rsid w:val="006A37C5"/>
    <w:rsid w:val="006B0E0D"/>
    <w:rsid w:val="006B26A1"/>
    <w:rsid w:val="006B3B96"/>
    <w:rsid w:val="006B62B5"/>
    <w:rsid w:val="006C14EE"/>
    <w:rsid w:val="006E08D3"/>
    <w:rsid w:val="006E7D14"/>
    <w:rsid w:val="006F0F20"/>
    <w:rsid w:val="006F7C31"/>
    <w:rsid w:val="00700C43"/>
    <w:rsid w:val="007048E3"/>
    <w:rsid w:val="0071123C"/>
    <w:rsid w:val="007120D0"/>
    <w:rsid w:val="0071303E"/>
    <w:rsid w:val="0072581C"/>
    <w:rsid w:val="007278FB"/>
    <w:rsid w:val="00734760"/>
    <w:rsid w:val="00752055"/>
    <w:rsid w:val="007667C5"/>
    <w:rsid w:val="007678A9"/>
    <w:rsid w:val="0079531D"/>
    <w:rsid w:val="007A2140"/>
    <w:rsid w:val="007A2B4F"/>
    <w:rsid w:val="007D36CC"/>
    <w:rsid w:val="007D7083"/>
    <w:rsid w:val="007E6B0C"/>
    <w:rsid w:val="007F36C6"/>
    <w:rsid w:val="0080024E"/>
    <w:rsid w:val="00812BF1"/>
    <w:rsid w:val="008148BD"/>
    <w:rsid w:val="00817776"/>
    <w:rsid w:val="0082680C"/>
    <w:rsid w:val="00830FF9"/>
    <w:rsid w:val="0084397B"/>
    <w:rsid w:val="0086009C"/>
    <w:rsid w:val="00865EF8"/>
    <w:rsid w:val="00870D43"/>
    <w:rsid w:val="00871954"/>
    <w:rsid w:val="00877100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58D8"/>
    <w:rsid w:val="008F2344"/>
    <w:rsid w:val="008F294D"/>
    <w:rsid w:val="00900F5F"/>
    <w:rsid w:val="00906A7D"/>
    <w:rsid w:val="009073B6"/>
    <w:rsid w:val="009211AB"/>
    <w:rsid w:val="00922CF2"/>
    <w:rsid w:val="00935DEA"/>
    <w:rsid w:val="009521D1"/>
    <w:rsid w:val="009565A5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506D4"/>
    <w:rsid w:val="00A53AF8"/>
    <w:rsid w:val="00A56A3E"/>
    <w:rsid w:val="00A57AD8"/>
    <w:rsid w:val="00A723CC"/>
    <w:rsid w:val="00A755B9"/>
    <w:rsid w:val="00A75A4D"/>
    <w:rsid w:val="00A82E0C"/>
    <w:rsid w:val="00A85668"/>
    <w:rsid w:val="00A87056"/>
    <w:rsid w:val="00A8746E"/>
    <w:rsid w:val="00A91815"/>
    <w:rsid w:val="00A93B9D"/>
    <w:rsid w:val="00AA0416"/>
    <w:rsid w:val="00AB119F"/>
    <w:rsid w:val="00AB697A"/>
    <w:rsid w:val="00AB7EA4"/>
    <w:rsid w:val="00AC1780"/>
    <w:rsid w:val="00AC2460"/>
    <w:rsid w:val="00AD437E"/>
    <w:rsid w:val="00AD66D3"/>
    <w:rsid w:val="00AF1DBA"/>
    <w:rsid w:val="00AF484D"/>
    <w:rsid w:val="00B02F8C"/>
    <w:rsid w:val="00B06177"/>
    <w:rsid w:val="00B10E40"/>
    <w:rsid w:val="00B23C6A"/>
    <w:rsid w:val="00B32842"/>
    <w:rsid w:val="00B46B30"/>
    <w:rsid w:val="00B4753B"/>
    <w:rsid w:val="00B5073F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6023"/>
    <w:rsid w:val="00BD4F86"/>
    <w:rsid w:val="00BE669A"/>
    <w:rsid w:val="00BE703D"/>
    <w:rsid w:val="00BE7CD0"/>
    <w:rsid w:val="00BF21FB"/>
    <w:rsid w:val="00C01088"/>
    <w:rsid w:val="00C01550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6E85"/>
    <w:rsid w:val="00CF19C0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069"/>
    <w:rsid w:val="00D71313"/>
    <w:rsid w:val="00D73749"/>
    <w:rsid w:val="00D807D3"/>
    <w:rsid w:val="00D96582"/>
    <w:rsid w:val="00D9663E"/>
    <w:rsid w:val="00DA4FA8"/>
    <w:rsid w:val="00DA711A"/>
    <w:rsid w:val="00DB6AA4"/>
    <w:rsid w:val="00DC0B1A"/>
    <w:rsid w:val="00DD0BEA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6379"/>
    <w:rsid w:val="00EC153E"/>
    <w:rsid w:val="00EC44E2"/>
    <w:rsid w:val="00ED7B52"/>
    <w:rsid w:val="00F10203"/>
    <w:rsid w:val="00F13062"/>
    <w:rsid w:val="00F16748"/>
    <w:rsid w:val="00F2755F"/>
    <w:rsid w:val="00F3252C"/>
    <w:rsid w:val="00F36707"/>
    <w:rsid w:val="00F471D9"/>
    <w:rsid w:val="00F72D1C"/>
    <w:rsid w:val="00F73E93"/>
    <w:rsid w:val="00F77E2C"/>
    <w:rsid w:val="00F83D4D"/>
    <w:rsid w:val="00FA7B57"/>
    <w:rsid w:val="00FC2E04"/>
    <w:rsid w:val="00FC6EB0"/>
    <w:rsid w:val="00FD3C7E"/>
    <w:rsid w:val="00FE513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65EA-1532-44DA-87AC-9E4106CB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Erika Pitzalis</cp:lastModifiedBy>
  <cp:revision>2</cp:revision>
  <cp:lastPrinted>2016-08-11T07:10:00Z</cp:lastPrinted>
  <dcterms:created xsi:type="dcterms:W3CDTF">2019-11-07T08:16:00Z</dcterms:created>
  <dcterms:modified xsi:type="dcterms:W3CDTF">2019-11-07T08:16:00Z</dcterms:modified>
</cp:coreProperties>
</file>